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B9" w:rsidRPr="005922B9" w:rsidRDefault="005922B9" w:rsidP="005922B9">
      <w:pPr>
        <w:keepNext/>
        <w:pageBreakBefore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Приложение № 1</w:t>
      </w:r>
    </w:p>
    <w:p w:rsidR="005922B9" w:rsidRPr="005922B9" w:rsidRDefault="005922B9" w:rsidP="005922B9">
      <w:pPr>
        <w:keepNext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 xml:space="preserve">к приказу БУ ЧР ДПО </w:t>
      </w:r>
    </w:p>
    <w:p w:rsidR="005922B9" w:rsidRPr="005922B9" w:rsidRDefault="005922B9" w:rsidP="005922B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«Чувашский республиканский</w:t>
      </w:r>
    </w:p>
    <w:p w:rsidR="005922B9" w:rsidRPr="005922B9" w:rsidRDefault="005922B9" w:rsidP="005922B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институт образования»</w:t>
      </w:r>
    </w:p>
    <w:p w:rsidR="005922B9" w:rsidRPr="005922B9" w:rsidRDefault="005922B9" w:rsidP="005922B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sz w:val="18"/>
          <w:szCs w:val="18"/>
          <w:lang w:eastAsia="ru-RU"/>
        </w:rPr>
        <w:t>Минобразования Чувашии</w:t>
      </w:r>
    </w:p>
    <w:p w:rsidR="005922B9" w:rsidRPr="005922B9" w:rsidRDefault="005922B9" w:rsidP="005922B9">
      <w:pPr>
        <w:keepNext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</w:pPr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 xml:space="preserve"> № </w:t>
      </w:r>
      <w:r w:rsidR="00E55D38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423</w:t>
      </w:r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 xml:space="preserve"> от </w:t>
      </w:r>
      <w:r w:rsidR="00E55D38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 xml:space="preserve">17 октября </w:t>
      </w:r>
      <w:bookmarkStart w:id="0" w:name="_GoBack"/>
      <w:bookmarkEnd w:id="0"/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922B9">
          <w:rPr>
            <w:rFonts w:ascii="Times New Roman" w:eastAsia="Calibri" w:hAnsi="Times New Roman" w:cs="Times New Roman"/>
            <w:bCs/>
            <w:iCs/>
            <w:sz w:val="18"/>
            <w:szCs w:val="18"/>
            <w:lang w:eastAsia="ru-RU"/>
          </w:rPr>
          <w:t>2018 г</w:t>
        </w:r>
      </w:smartTag>
      <w:r w:rsidRPr="005922B9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.</w:t>
      </w:r>
    </w:p>
    <w:p w:rsidR="005922B9" w:rsidRPr="005922B9" w:rsidRDefault="005922B9" w:rsidP="005922B9">
      <w:pPr>
        <w:keepNext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5922B9" w:rsidRPr="005922B9" w:rsidRDefault="005922B9" w:rsidP="005922B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</w:t>
      </w:r>
      <w:r w:rsidRPr="005922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о республиканском дистанционном конкурсе рисунков </w:t>
      </w:r>
      <w:r w:rsidRPr="005922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обучающихся </w:t>
      </w:r>
    </w:p>
    <w:p w:rsidR="005922B9" w:rsidRPr="005922B9" w:rsidRDefault="005922B9" w:rsidP="005922B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тему </w:t>
      </w:r>
      <w:r w:rsidRPr="005922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«Путешествие в страну сказки»</w:t>
      </w:r>
    </w:p>
    <w:p w:rsidR="005922B9" w:rsidRPr="005922B9" w:rsidRDefault="005922B9" w:rsidP="005922B9">
      <w:pPr>
        <w:keepNext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22B9" w:rsidRPr="005922B9" w:rsidRDefault="005922B9" w:rsidP="005922B9">
      <w:pPr>
        <w:keepNext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2B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922B9" w:rsidRPr="005922B9" w:rsidRDefault="005922B9" w:rsidP="005922B9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Дистанционный конкурс рисунков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на тему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страну сказки»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Конкурс) проводится с целью эстетического воспитания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интереса к изобразительному искусству и художественного мышления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Учредитель конкурса – Бюджетное учреждение Чувашской Республики дополнительного профессионального образования «Чувашский республиканский институт образования» (далее – БУ ЧР ДПО «Чувашский республиканский институт образования»).</w:t>
      </w:r>
    </w:p>
    <w:p w:rsidR="005922B9" w:rsidRPr="005922B9" w:rsidRDefault="005922B9" w:rsidP="005922B9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Участники конкурса: </w:t>
      </w:r>
    </w:p>
    <w:p w:rsidR="005922B9" w:rsidRPr="005922B9" w:rsidRDefault="005922B9" w:rsidP="005922B9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учащиеся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11 классов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организаций;</w:t>
      </w:r>
    </w:p>
    <w:p w:rsidR="005922B9" w:rsidRPr="005922B9" w:rsidRDefault="005922B9" w:rsidP="005922B9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дополнительного образования детей;</w:t>
      </w:r>
    </w:p>
    <w:p w:rsidR="005922B9" w:rsidRPr="005922B9" w:rsidRDefault="005922B9" w:rsidP="005922B9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предпрофессионального образования (школ искусств, художественных школ и т.п.).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проведения конкурса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дистанционно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года.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принимаются по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года включительно. </w:t>
      </w: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proofErr w:type="gram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 работы не возвращаются.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Условия участия в конкурсе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 за каждого участника Конкурса составляет 130 рублей.   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для участия</w:t>
      </w: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на e-mail: chrio9@cap.ru. Вместе с заявкой участники конкурса представляют отсканированный рисунок (фотографию), </w:t>
      </w:r>
      <w:proofErr w:type="spell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сканкопию</w:t>
      </w:r>
      <w:proofErr w:type="spell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(фотографию) квитанции. Форма заявки указана в Приложении 1.1, форма квитанции – в Приложении 1.4. Требования к рисунку указаны в Приложении 1.2. 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могут представить оригиналы рисунка, заявки для участия и квитанции об оплате на кафедру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 дисциплин и технологии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225 БУ ЧР ДПО «Чувашский республиканский институт образования» с 09 часов до 16 часов, обед с 12 до 13 часов. 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8(8352) 58-47-19 (кафедра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 дисциплин и технологии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+7-960-301-51-31 (методист Федотова Ольга </w:t>
      </w:r>
      <w:proofErr w:type="spell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Калистратовна</w:t>
      </w:r>
      <w:proofErr w:type="spell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Общее руководство, порядок проведения экспертизы и подведения итогов конкурса.</w:t>
      </w:r>
    </w:p>
    <w:p w:rsidR="005922B9" w:rsidRPr="005922B9" w:rsidRDefault="005922B9" w:rsidP="005922B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2B9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Pr="00592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22B9">
        <w:rPr>
          <w:rFonts w:ascii="Times New Roman" w:eastAsia="Times New Roman" w:hAnsi="Times New Roman" w:cs="Times New Roman"/>
          <w:bCs/>
          <w:sz w:val="24"/>
          <w:szCs w:val="24"/>
        </w:rPr>
        <w:t>Общее руководство подготовкой и проведением конкурса осуществляет оргкомитет.</w:t>
      </w:r>
      <w:r w:rsidRPr="00592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Экспертиза работ проводится жюри. Критерии оценивания работы указаны в Приложении 1.3.</w:t>
      </w:r>
    </w:p>
    <w:p w:rsidR="005922B9" w:rsidRPr="005922B9" w:rsidRDefault="005922B9" w:rsidP="005922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будут размещены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декабря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на сайте БУ ЧР ДПО «Чувашский республиканский институт образования» Минобразования Чувашии по адресу: </w:t>
      </w:r>
      <w:r w:rsidRPr="0059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6" w:history="1">
        <w:r w:rsidRPr="005922B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922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922B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chrio</w:t>
        </w:r>
        <w:proofErr w:type="spellEnd"/>
        <w:r w:rsidRPr="005922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922B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Pr="005922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922B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5922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922B9" w:rsidRPr="005922B9" w:rsidRDefault="005922B9" w:rsidP="0059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Участники конкурса получат сертификаты, призеры – дипломы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степени, победители – дипломы 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1.1.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Конкурсе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конкурсе: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                                               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(с указанием адреса организации)  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 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работы, представляемой на конкурс  _____________________</w:t>
      </w:r>
      <w:proofErr w:type="gramEnd"/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 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_____________________________________________________</w:t>
      </w:r>
    </w:p>
    <w:p w:rsidR="005922B9" w:rsidRPr="005922B9" w:rsidRDefault="005922B9" w:rsidP="00592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1.2.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Конкурсе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рисунку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22B9" w:rsidRPr="005922B9" w:rsidRDefault="005922B9" w:rsidP="005922B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 в формате А-3.</w:t>
      </w:r>
    </w:p>
    <w:p w:rsidR="005922B9" w:rsidRPr="005922B9" w:rsidRDefault="005922B9" w:rsidP="005922B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представляет только один рисунок.</w:t>
      </w:r>
    </w:p>
    <w:p w:rsidR="005922B9" w:rsidRPr="005922B9" w:rsidRDefault="005922B9" w:rsidP="005922B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выполняется при помощи различных материалов (гуашь, акварель, пастель, жировые мелки и т.д.).</w:t>
      </w:r>
    </w:p>
    <w:p w:rsidR="005922B9" w:rsidRPr="005922B9" w:rsidRDefault="005922B9" w:rsidP="005922B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Оцифрованные рисунки (фотографии) должны быть чёткими, не размытыми.</w:t>
      </w:r>
    </w:p>
    <w:p w:rsidR="005922B9" w:rsidRPr="005922B9" w:rsidRDefault="005922B9" w:rsidP="005922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графического файла не должен превышать 5 мегабайт.</w:t>
      </w:r>
    </w:p>
    <w:p w:rsidR="005922B9" w:rsidRPr="005922B9" w:rsidRDefault="005922B9" w:rsidP="005922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 конкурсе принимается рисунок - иллюстрация к сказке народного чувашского писателя  </w:t>
      </w:r>
      <w:proofErr w:type="spell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Мишши</w:t>
      </w:r>
      <w:proofErr w:type="spell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Юхма</w:t>
      </w:r>
      <w:proofErr w:type="spell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922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Венценосный владыка </w:t>
      </w:r>
      <w:proofErr w:type="spellStart"/>
      <w:r w:rsidRPr="005922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сборника </w:t>
      </w:r>
      <w:proofErr w:type="spell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Юхма</w:t>
      </w:r>
      <w:proofErr w:type="spell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Древние чувашские боги и герои</w:t>
      </w: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легенды и мифы древней Чувашии / </w:t>
      </w:r>
      <w:proofErr w:type="spell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Мишши</w:t>
      </w:r>
      <w:proofErr w:type="spell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Юхма</w:t>
      </w:r>
      <w:proofErr w:type="spell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</w:t>
      </w:r>
      <w:proofErr w:type="spell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Агеев. – Чебоксары</w:t>
      </w: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«Чувашия», 1996. – 226 с. : ил</w:t>
      </w:r>
      <w:proofErr w:type="gramStart"/>
      <w:r w:rsidRPr="0059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59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прилагается ниже в авторской редакции.</w:t>
      </w:r>
    </w:p>
    <w:p w:rsidR="005922B9" w:rsidRPr="005922B9" w:rsidRDefault="005922B9" w:rsidP="005922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Венценосный владыка </w:t>
      </w:r>
      <w:proofErr w:type="spellStart"/>
      <w:r w:rsidRPr="005922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Тангар</w:t>
      </w:r>
      <w:proofErr w:type="spellEnd"/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Великим властителем вселенной стал могучий бог венценосный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Всю вселенную он подчинил своей безграничной власти. Разделил ее на части, указал, где начало, где конец, указал, где будет ее центр.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Построил великий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себя недалеко от золотых чертог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Хевеля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самом центре вселенной, изумрудные дворцы невиданной красоты и жил в них, царствуя над всеми остальными бессмертными богами.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украсил свою огромную колесницу вечно горящими звездами, агатами, жемчугами так, что когда он выезжает из своего дворца, весь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сияет блеском красивых огней и молний. А выезжает он на прогулку по вселенной часто, проверяет, все ли в порядке, нет ли где какой опасности и все ли боги, подчиненные теперь ему, справно служат ему. Не забывает при этом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 своих поручениях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Хевелю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и тщательно проверяет, как он несет службу,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когда видит, что во вселенной все нормально, никто не собирается оспаривать его власть, ничто не угрожает ему, радостно заулыбается. И засияет тогда весь мир таким ярким сиянием, что на груди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Сьер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-Земли, первой дочери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Ама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становится радостно, тепло и уютно. Боги называли эти улыбки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Тангара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Кавак-хуппи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− раскрытие небесных ворот. И было так, кто успевал во время радостной улыбки властителя вселенной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высказать свое желание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то оно тут же исполнялось. Попозже, когда люди появились на земле, стали исполняться и их желания.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Однажды, во время прогулки по вселенной на своей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вечносияющей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колеснице,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забрел в чащу белых, красивых облаков и вдруг увидел хоровод юных богинь. Они были так прекрасны в хороводе, пели такие красивые песни, что его кони-молнии остановились, как вкопанные.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Зачарованно слушал венценосный владыка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веселый хоровод юных богинь. Особенно понравилась ему самая юная, самая красивая златовласая богиня.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ее никогда до сих пор не видал. Он глядел на нее из-за облаков, не сводя глаз, и полюбил ее. И он не вытерпел, на своей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вечносияющей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колеснице подъехал к юным богиням.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Шумом рассыпался хоровод богинь, и попытались они убежать от венценосного владыки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думая, что рассердили его своими играми и песнями.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О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прекрасноликие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богини, ваши игры по душе мне! −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крикнул им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попросил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продолжить хоровод.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Тогда юные богини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взялись за руки и повели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свой диво-хоровод, тихо напевая песню о том, что могуч и силен венценосный владыка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но есть в мире еще одна вещь, которая сильнее даже его.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− А что это? − удивленно спросил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нахмурив брови.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Любовь, − пели юные богини. − Она сильнее даже владыки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она покоряет всех, делает добрым самого злого, сильным − самого слабого, слабым − самого сильного.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Молча стоял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великий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своей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вечносияющей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колеснице и слушал песню богинь. На голове его был золотой венок с блестящими изумрудами, и от него исходило волшебное сияние, озаряющее его бородатое широкоскулое лицо с густыми нежно-черными бровями голубовато-желтым цветом. На плечи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Тангара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 накинут белоснежный халат и по обеим сторонам груди красовались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два круга с крестообразными рисунками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кеске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− красный и черный − символы власти над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Лештенче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Не убежать от любви и владыке вселенной, она настигнет его везде, − пели юные богини.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О-о, вы правы, − согласился с ними венценосный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Он сошел со своей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вечносияющей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колесницы и подошел ближе к хороводу вечно молодых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небожительниц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Он смотрел на них, все больше и больше очаровываясь ими и их песней. Но вдруг владыка вселенной поймал себя на том, что больше всего смотрит на одну из богинь,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самую юную и прекрасную, златовласую, которая вместе с подругами тихо пела: - Каждый любит свободу, а любовь − пленение. Но мы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отдаемся любви по своей воле и не пытаемся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бежать от нее...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Услышав это,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попытался уйти отсюда, но не смог сделать и шага назад.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Юные богини проходили мимо него такие прекрасные, легкие, белотелые, и так красивы были их песни, их дивный хоровод, что владыка вселенной не смог тронуться с места, хотя и пытался убежать отсюда, чтобы не покориться своей любви к той, которая заворожила его.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вот она, самая юная, самая красивая златовласая богиня, кружась в хороводе, дошла до него.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О-о, моя самая прекрасная богиня, как тебя зовут? −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спросил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тяжко вздохнул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Пюлехсе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− ответила та, и владыке вселенной показалось, что в ее голосе собраны все лучшие песни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Сюттенче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А почему я до сих пор тебя не видел? − опять спросил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Я моложе всех и сегодня первый раз вышла на хоровод, − ответила златовласая богиня.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О-о,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Пюлехсе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я люблю тебя! − крикнул, протянув к ней руки великий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Смутилась от этого горячего признания самого владыки вселенной юная богиня и опустила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голову, не смея промолвить ни слова. А остальные богини весело запели, закружились в хороводе, увлекая за собою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Тангара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Пюлехсе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когда они все вдоволь поиграли, повеселились, </w:t>
      </w:r>
      <w:proofErr w:type="gram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посадил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Тангар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юную богиню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Пюлехсе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свою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вечносияющую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колесницу и увез</w:t>
      </w:r>
      <w:proofErr w:type="gram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себе в изумрудные дворцы. И стала </w:t>
      </w:r>
      <w:proofErr w:type="spellStart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Пюлехсе</w:t>
      </w:r>
      <w:proofErr w:type="spellEnd"/>
      <w:r w:rsidRPr="00592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женою владыки вселенной.</w:t>
      </w:r>
    </w:p>
    <w:p w:rsidR="005922B9" w:rsidRPr="005922B9" w:rsidRDefault="005922B9" w:rsidP="005922B9">
      <w:pPr>
        <w:pageBreakBefore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1.3.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Конкурсе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работы 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3"/>
        <w:gridCol w:w="6828"/>
      </w:tblGrid>
      <w:tr w:rsidR="005922B9" w:rsidRPr="005922B9" w:rsidTr="00B33065">
        <w:trPr>
          <w:jc w:val="center"/>
        </w:trPr>
        <w:tc>
          <w:tcPr>
            <w:tcW w:w="3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соответствие рисунков теме Конкурса</w:t>
            </w:r>
          </w:p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создано изображение, отличное от других и известных, ярко отражающее заявленную тему (авторский подход);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балл – содержание рисунка раскрывает тему конкурса;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рисунок не соответствует теме конкурса</w:t>
            </w:r>
          </w:p>
        </w:tc>
      </w:tr>
      <w:tr w:rsidR="005922B9" w:rsidRPr="005922B9" w:rsidTr="00B33065">
        <w:trPr>
          <w:jc w:val="center"/>
        </w:trPr>
        <w:tc>
          <w:tcPr>
            <w:tcW w:w="3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682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использование  различных техник, приемов и современных материалов;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балл – использование  основных изобразительных средств выражения замысла;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отсутствие культуры исполнительского мастерства</w:t>
            </w:r>
          </w:p>
        </w:tc>
      </w:tr>
      <w:tr w:rsidR="005922B9" w:rsidRPr="005922B9" w:rsidTr="00B33065">
        <w:trPr>
          <w:jc w:val="center"/>
        </w:trPr>
        <w:tc>
          <w:tcPr>
            <w:tcW w:w="3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художественный уровень работ</w:t>
            </w:r>
          </w:p>
        </w:tc>
        <w:tc>
          <w:tcPr>
            <w:tcW w:w="682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в рисунке присутствует самобытность, своеобразие автора и владение навыками художественно-графической выразительности;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балл – рисунок выполнен по оригинальному замыслу, но художественно-графические средства выразительности не соответствуют замыслу;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замысел стереотипный, присутствует схематичность изображения</w:t>
            </w:r>
          </w:p>
        </w:tc>
      </w:tr>
      <w:tr w:rsidR="005922B9" w:rsidRPr="005922B9" w:rsidTr="00B33065">
        <w:trPr>
          <w:jc w:val="center"/>
        </w:trPr>
        <w:tc>
          <w:tcPr>
            <w:tcW w:w="3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самостоятельности учащегося при выполнении работы</w:t>
            </w:r>
          </w:p>
        </w:tc>
        <w:tc>
          <w:tcPr>
            <w:tcW w:w="682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работа выполнена самостоятельно;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работа выполнена с помощью педагога или родителей</w:t>
            </w:r>
          </w:p>
        </w:tc>
      </w:tr>
      <w:tr w:rsidR="005922B9" w:rsidRPr="005922B9" w:rsidTr="00B33065">
        <w:trPr>
          <w:jc w:val="center"/>
        </w:trPr>
        <w:tc>
          <w:tcPr>
            <w:tcW w:w="3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соответствие творческого уровня возрасту автора</w:t>
            </w:r>
          </w:p>
        </w:tc>
        <w:tc>
          <w:tcPr>
            <w:tcW w:w="682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творческий уровень работы соответствует возрасту автора;</w:t>
            </w:r>
          </w:p>
          <w:p w:rsidR="005922B9" w:rsidRPr="005922B9" w:rsidRDefault="005922B9" w:rsidP="005922B9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22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творческий уровень работы не соответствует возрасту автора</w:t>
            </w:r>
          </w:p>
        </w:tc>
      </w:tr>
    </w:tbl>
    <w:p w:rsidR="005922B9" w:rsidRPr="005922B9" w:rsidRDefault="005922B9" w:rsidP="005922B9">
      <w:pPr>
        <w:pageBreakBefore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1.4.</w:t>
      </w:r>
    </w:p>
    <w:p w:rsidR="005922B9" w:rsidRPr="005922B9" w:rsidRDefault="005922B9" w:rsidP="005922B9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2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Конкурсе</w:t>
      </w:r>
    </w:p>
    <w:p w:rsidR="005922B9" w:rsidRPr="005922B9" w:rsidRDefault="005922B9" w:rsidP="0059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9" w:rsidRPr="005922B9" w:rsidRDefault="005922B9" w:rsidP="005922B9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5922B9">
        <w:rPr>
          <w:rFonts w:ascii="Calibri" w:eastAsia="Calibri" w:hAnsi="Calibri" w:cs="Times New Roman"/>
          <w:i/>
        </w:rPr>
        <w:object w:dxaOrig="12513" w:dyaOrig="9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396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01376452" r:id="rId8"/>
        </w:object>
      </w:r>
    </w:p>
    <w:p w:rsidR="00812192" w:rsidRDefault="00812192"/>
    <w:sectPr w:rsidR="0081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20"/>
    <w:multiLevelType w:val="hybridMultilevel"/>
    <w:tmpl w:val="E9E21340"/>
    <w:lvl w:ilvl="0" w:tplc="62F499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CE5449"/>
    <w:multiLevelType w:val="hybridMultilevel"/>
    <w:tmpl w:val="A104A54E"/>
    <w:lvl w:ilvl="0" w:tplc="7E66747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B9"/>
    <w:rsid w:val="005922B9"/>
    <w:rsid w:val="00812192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o.c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fedotovao</dc:creator>
  <cp:lastModifiedBy>fedotovao</cp:lastModifiedBy>
  <cp:revision>2</cp:revision>
  <dcterms:created xsi:type="dcterms:W3CDTF">2018-10-18T06:20:00Z</dcterms:created>
  <dcterms:modified xsi:type="dcterms:W3CDTF">2018-10-18T11:01:00Z</dcterms:modified>
</cp:coreProperties>
</file>