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A5" w:rsidRPr="003A2E6C" w:rsidRDefault="005F37A5" w:rsidP="003A2E6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2E6C">
        <w:rPr>
          <w:rFonts w:ascii="Times New Roman" w:hAnsi="Times New Roman"/>
          <w:b/>
          <w:bCs/>
          <w:color w:val="FF0000"/>
          <w:sz w:val="28"/>
          <w:szCs w:val="28"/>
        </w:rPr>
        <w:t>Виды суицидального поведения:</w:t>
      </w:r>
    </w:p>
    <w:p w:rsidR="005F37A5" w:rsidRPr="00E54F06" w:rsidRDefault="005F37A5" w:rsidP="005F37A5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54F06">
        <w:rPr>
          <w:rFonts w:ascii="Times New Roman" w:hAnsi="Times New Roman"/>
          <w:bCs/>
          <w:sz w:val="28"/>
          <w:szCs w:val="28"/>
        </w:rPr>
        <w:t>Демонстративное</w:t>
      </w:r>
    </w:p>
    <w:p w:rsidR="005F37A5" w:rsidRPr="00E54F06" w:rsidRDefault="005F37A5" w:rsidP="005F37A5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E54F06">
        <w:rPr>
          <w:rFonts w:ascii="Times New Roman" w:hAnsi="Times New Roman"/>
          <w:bCs/>
          <w:sz w:val="28"/>
          <w:szCs w:val="28"/>
        </w:rPr>
        <w:t>Аффективное</w:t>
      </w:r>
    </w:p>
    <w:p w:rsidR="005F37A5" w:rsidRPr="00E54F06" w:rsidRDefault="005F37A5" w:rsidP="005F37A5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E54F06">
        <w:rPr>
          <w:rFonts w:ascii="Times New Roman" w:hAnsi="Times New Roman"/>
          <w:bCs/>
          <w:sz w:val="28"/>
          <w:szCs w:val="28"/>
        </w:rPr>
        <w:t>Истинное суицидальное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F37A5" w:rsidRPr="00820FB5" w:rsidRDefault="005F37A5" w:rsidP="005F37A5">
      <w:pPr>
        <w:ind w:left="-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5F37A5">
        <w:rPr>
          <w:rFonts w:ascii="Times New Roman" w:hAnsi="Times New Roman"/>
          <w:b/>
          <w:bCs/>
          <w:i/>
          <w:sz w:val="28"/>
          <w:szCs w:val="28"/>
        </w:rPr>
        <w:t xml:space="preserve"> Демонстративное</w:t>
      </w:r>
      <w:r w:rsidRPr="00820FB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75603">
        <w:rPr>
          <w:rFonts w:ascii="Times New Roman" w:hAnsi="Times New Roman"/>
          <w:bCs/>
          <w:sz w:val="28"/>
          <w:szCs w:val="28"/>
        </w:rPr>
        <w:t>суицидальное поведение</w:t>
      </w:r>
      <w:r>
        <w:rPr>
          <w:rFonts w:ascii="Times New Roman" w:hAnsi="Times New Roman"/>
          <w:bCs/>
          <w:sz w:val="28"/>
          <w:szCs w:val="28"/>
        </w:rPr>
        <w:t xml:space="preserve"> (как правило, это порезы вен, отравления неядовитыми лекарствами, изображения повешения). В его основе лежит стремление подростка обратить внимание на себя и </w:t>
      </w:r>
      <w:proofErr w:type="gramStart"/>
      <w:r>
        <w:rPr>
          <w:rFonts w:ascii="Times New Roman" w:hAnsi="Times New Roman"/>
          <w:bCs/>
          <w:sz w:val="28"/>
          <w:szCs w:val="28"/>
        </w:rPr>
        <w:t>свои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проблемы, показать, как ему трудно справляться с жизненными ситуациями. Это своего рода просьба,</w:t>
      </w:r>
      <w:r w:rsidRPr="00223D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крик о помощи, желание повлиять на другого человека. Обычно </w:t>
      </w:r>
      <w:r w:rsidRPr="00223DB2">
        <w:rPr>
          <w:rFonts w:ascii="Times New Roman" w:hAnsi="Times New Roman"/>
          <w:bCs/>
          <w:sz w:val="28"/>
          <w:szCs w:val="28"/>
        </w:rPr>
        <w:t>демонстративные с</w:t>
      </w:r>
      <w:r>
        <w:rPr>
          <w:rFonts w:ascii="Times New Roman" w:hAnsi="Times New Roman"/>
          <w:bCs/>
          <w:sz w:val="28"/>
          <w:szCs w:val="28"/>
        </w:rPr>
        <w:t>уицидальны</w:t>
      </w:r>
      <w:r w:rsidRPr="00A7560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осознать своё несправедливое отношение к нему, вызвать к себе сочувствие. Это демонстративный, незавершённый суицид (</w:t>
      </w:r>
      <w:proofErr w:type="spellStart"/>
      <w:r>
        <w:rPr>
          <w:rFonts w:ascii="Times New Roman" w:hAnsi="Times New Roman"/>
          <w:bCs/>
          <w:sz w:val="28"/>
          <w:szCs w:val="28"/>
        </w:rPr>
        <w:t>парасуицид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псевдосуицид</w:t>
      </w:r>
      <w:proofErr w:type="spellEnd"/>
      <w:r>
        <w:rPr>
          <w:rFonts w:ascii="Times New Roman" w:hAnsi="Times New Roman"/>
          <w:bCs/>
          <w:sz w:val="28"/>
          <w:szCs w:val="28"/>
        </w:rPr>
        <w:t>), т.е. акт намеренного самоповреждения, не приводящий к смерти. Но не следует легковерно считать, что подросток просто пугает или пытается манипулировать Вами. Опасения, что Вы преувеличиваете угрозу – ничто по сравнению с тем, что может произойти непоправимая трагедия. А потому необходимо серьёзно относиться к высказываниям и поступкам подростка, настораживающим Вас.</w:t>
      </w:r>
    </w:p>
    <w:p w:rsidR="005F37A5" w:rsidRPr="00E54F06" w:rsidRDefault="005F37A5" w:rsidP="005F37A5">
      <w:pPr>
        <w:ind w:left="-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5F37A5">
        <w:rPr>
          <w:rFonts w:ascii="Times New Roman" w:hAnsi="Times New Roman"/>
          <w:b/>
          <w:bCs/>
          <w:i/>
          <w:sz w:val="28"/>
          <w:szCs w:val="28"/>
        </w:rPr>
        <w:t xml:space="preserve"> Аффективное</w:t>
      </w:r>
      <w:r w:rsidRPr="00820FB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75603">
        <w:rPr>
          <w:rFonts w:ascii="Times New Roman" w:hAnsi="Times New Roman"/>
          <w:bCs/>
          <w:sz w:val="28"/>
          <w:szCs w:val="28"/>
        </w:rPr>
        <w:t>суицидальное поведение</w:t>
      </w:r>
      <w:r>
        <w:rPr>
          <w:rFonts w:ascii="Times New Roman" w:hAnsi="Times New Roman"/>
          <w:bCs/>
          <w:sz w:val="28"/>
          <w:szCs w:val="28"/>
        </w:rPr>
        <w:t xml:space="preserve"> (как правило, это попытки повешения, отравления токсичными и сильнодействующими препаратами). Суицидальные действия совершаются под влиянием ярких, интенсивных эмоций (обиды, гнева, ярости, др.) Это молниеносный суицид. В таких случаях подросток действует импульсивно, не имея чёткого плана своих действий. Поскольку сильные негативные эмоции затмевают собой реальное (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адекватное) </w:t>
      </w:r>
      <w:proofErr w:type="gramEnd"/>
      <w:r>
        <w:rPr>
          <w:rFonts w:ascii="Times New Roman" w:hAnsi="Times New Roman"/>
          <w:bCs/>
          <w:sz w:val="28"/>
          <w:szCs w:val="28"/>
        </w:rPr>
        <w:t>восприятие действительности, возникает состояние аффективно суженного сознания (туннельное сознание), когда значимо только то, что касается психотравмирующей ситуации. Оно характеризуется автоматическими действиями, протекающими вне осознанной мотивации поступков и без чётко определяемого намерения ухода из жизни. И подросток, руководствуясь ими, совершает суицидальные действия.</w:t>
      </w:r>
    </w:p>
    <w:p w:rsidR="005F37A5" w:rsidRDefault="005F37A5" w:rsidP="005F37A5">
      <w:pPr>
        <w:ind w:left="-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5F37A5">
        <w:rPr>
          <w:rFonts w:ascii="Times New Roman" w:hAnsi="Times New Roman"/>
          <w:b/>
          <w:bCs/>
          <w:i/>
          <w:sz w:val="28"/>
          <w:szCs w:val="28"/>
        </w:rPr>
        <w:t>Истинное суицидальное</w:t>
      </w:r>
      <w:r w:rsidRPr="00A75603">
        <w:rPr>
          <w:rFonts w:ascii="Times New Roman" w:hAnsi="Times New Roman"/>
          <w:bCs/>
          <w:sz w:val="28"/>
          <w:szCs w:val="28"/>
        </w:rPr>
        <w:t xml:space="preserve"> поведение</w:t>
      </w:r>
      <w:r>
        <w:rPr>
          <w:rFonts w:ascii="Times New Roman" w:hAnsi="Times New Roman"/>
          <w:bCs/>
          <w:sz w:val="28"/>
          <w:szCs w:val="28"/>
        </w:rPr>
        <w:t xml:space="preserve"> (как правило, это повешение, спрыгивание с высоты). Это завершённый суицид. Намерение лишить себя жизни не только обдуманно, но и нередко долго вынашивается. Оно характеризуется продуманным планом действий (разработкой плана суицида). Подросток готовится к совершению суицидального действия. Чаще </w:t>
      </w:r>
      <w:proofErr w:type="spellStart"/>
      <w:r>
        <w:rPr>
          <w:rFonts w:ascii="Times New Roman" w:hAnsi="Times New Roman"/>
          <w:bCs/>
          <w:sz w:val="28"/>
          <w:szCs w:val="28"/>
        </w:rPr>
        <w:t>суициденты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оставляют записки, адресованные родственникам и друзьям, в которых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 от самоповреждений.</w:t>
      </w:r>
    </w:p>
    <w:p w:rsidR="005F37A5" w:rsidRPr="003A2E6C" w:rsidRDefault="005F37A5" w:rsidP="005F37A5">
      <w:pPr>
        <w:ind w:left="-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3A2E6C">
        <w:rPr>
          <w:rFonts w:ascii="Times New Roman" w:hAnsi="Times New Roman"/>
          <w:b/>
          <w:bCs/>
          <w:color w:val="FF0000"/>
          <w:sz w:val="28"/>
          <w:szCs w:val="28"/>
        </w:rPr>
        <w:t>Чувства, стоящие за суицидальным поведением личности:</w:t>
      </w:r>
    </w:p>
    <w:bookmarkEnd w:id="0"/>
    <w:p w:rsidR="005F37A5" w:rsidRPr="00E542B7" w:rsidRDefault="005F37A5" w:rsidP="005F37A5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97F92">
        <w:rPr>
          <w:rFonts w:ascii="Times New Roman" w:hAnsi="Times New Roman"/>
          <w:bCs/>
          <w:sz w:val="28"/>
          <w:szCs w:val="28"/>
        </w:rPr>
        <w:t>золяции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42B7">
        <w:rPr>
          <w:rFonts w:ascii="Times New Roman" w:hAnsi="Times New Roman"/>
          <w:bCs/>
          <w:i/>
          <w:sz w:val="28"/>
          <w:szCs w:val="28"/>
        </w:rPr>
        <w:t>(чувство, что тебя никто не понимает, тобой никто не интересуется)</w:t>
      </w:r>
    </w:p>
    <w:p w:rsidR="005F37A5" w:rsidRPr="00E542B7" w:rsidRDefault="005F37A5" w:rsidP="005F37A5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397F92">
        <w:rPr>
          <w:rFonts w:ascii="Times New Roman" w:hAnsi="Times New Roman"/>
          <w:bCs/>
          <w:sz w:val="28"/>
          <w:szCs w:val="28"/>
        </w:rPr>
        <w:t>еспомощности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42B7">
        <w:rPr>
          <w:rFonts w:ascii="Times New Roman" w:hAnsi="Times New Roman"/>
          <w:bCs/>
          <w:i/>
          <w:sz w:val="28"/>
          <w:szCs w:val="28"/>
        </w:rPr>
        <w:t>(ощущение, что ты не можешь контролировать жизнь, всё зависит не от тебя)</w:t>
      </w:r>
    </w:p>
    <w:p w:rsidR="005F37A5" w:rsidRPr="00397F92" w:rsidRDefault="005F37A5" w:rsidP="005F37A5">
      <w:pPr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Pr="00397F92">
        <w:rPr>
          <w:rFonts w:ascii="Times New Roman" w:hAnsi="Times New Roman"/>
          <w:bCs/>
          <w:sz w:val="28"/>
          <w:szCs w:val="28"/>
        </w:rPr>
        <w:t>езнадёжности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7E23">
        <w:rPr>
          <w:rFonts w:ascii="Times New Roman" w:hAnsi="Times New Roman"/>
          <w:bCs/>
          <w:i/>
          <w:sz w:val="28"/>
          <w:szCs w:val="28"/>
        </w:rPr>
        <w:t>(когда будущее не предвещает ничего хорошего)</w:t>
      </w:r>
    </w:p>
    <w:p w:rsidR="005F37A5" w:rsidRPr="00B06476" w:rsidRDefault="005F37A5" w:rsidP="005F37A5">
      <w:pPr>
        <w:numPr>
          <w:ilvl w:val="0"/>
          <w:numId w:val="2"/>
        </w:num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97F92">
        <w:rPr>
          <w:rFonts w:ascii="Times New Roman" w:hAnsi="Times New Roman"/>
          <w:bCs/>
          <w:sz w:val="28"/>
          <w:szCs w:val="28"/>
        </w:rPr>
        <w:t>обственной незначимости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6476">
        <w:rPr>
          <w:rFonts w:ascii="Times New Roman" w:hAnsi="Times New Roman"/>
          <w:bCs/>
          <w:i/>
          <w:sz w:val="28"/>
          <w:szCs w:val="28"/>
        </w:rPr>
        <w:t>(уязвлённое чувство собственного достоинства, низкая самооценка, переживание некомпетентности, стыд за себя).</w:t>
      </w:r>
    </w:p>
    <w:p w:rsidR="00D61D1A" w:rsidRDefault="00D61D1A"/>
    <w:sectPr w:rsidR="00D6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A59"/>
    <w:multiLevelType w:val="hybridMultilevel"/>
    <w:tmpl w:val="B972F03C"/>
    <w:lvl w:ilvl="0" w:tplc="B778F9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A5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8D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89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E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2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44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43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F61B4"/>
    <w:multiLevelType w:val="hybridMultilevel"/>
    <w:tmpl w:val="168C81FE"/>
    <w:lvl w:ilvl="0" w:tplc="4A728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24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CC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09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61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21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8C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EF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24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AF"/>
    <w:rsid w:val="00070CAF"/>
    <w:rsid w:val="003A2E6C"/>
    <w:rsid w:val="005F37A5"/>
    <w:rsid w:val="00D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316-06</dc:creator>
  <cp:keywords/>
  <dc:description/>
  <cp:lastModifiedBy>316-06</cp:lastModifiedBy>
  <cp:revision>3</cp:revision>
  <dcterms:created xsi:type="dcterms:W3CDTF">2022-01-27T07:42:00Z</dcterms:created>
  <dcterms:modified xsi:type="dcterms:W3CDTF">2022-01-27T07:46:00Z</dcterms:modified>
</cp:coreProperties>
</file>